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Informe Técnico No. XXXXX, xxx de  xxxxxxx del  xxxxx</w:t>
      </w:r>
      <w:bookmarkStart w:id="2" w:name="num_auto"/>
      <w:bookmarkStart w:id="3" w:name="Dia"/>
      <w:bookmarkStart w:id="4" w:name="Mes"/>
      <w:bookmarkStart w:id="5" w:name="Anio"/>
      <w:bookmarkEnd w:id="2"/>
      <w:bookmarkEnd w:id="3"/>
      <w:bookmarkEnd w:id="4"/>
      <w:bookmarkEnd w:id="5"/>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23066FDE"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9E1EFF" w:rsidRPr="009E1EFF" w14:paraId="627533E9" w14:textId="77777777" w:rsidTr="00A555A1">
        <w:trPr>
          <w:tblCellSpacing w:w="20" w:type="dxa"/>
        </w:trPr>
        <w:tc>
          <w:tcPr>
            <w:tcW w:w="2479" w:type="dxa"/>
            <w:vAlign w:val="center"/>
          </w:tcPr>
          <w:p w14:paraId="7C9305D8" w14:textId="77777777" w:rsidR="003D2B48" w:rsidRPr="009E1EFF" w:rsidRDefault="003D2B48" w:rsidP="00A555A1">
            <w:pPr>
              <w:jc w:val="both"/>
              <w:rPr>
                <w:rFonts w:ascii="Arial" w:eastAsia="Calibri" w:hAnsi="Arial" w:cs="Arial"/>
                <w:b/>
                <w:sz w:val="22"/>
                <w:szCs w:val="22"/>
                <w:lang w:val="es-ES" w:eastAsia="en-US"/>
              </w:rPr>
            </w:pPr>
            <w:r w:rsidRPr="009E1EFF">
              <w:rPr>
                <w:rFonts w:ascii="Arial" w:eastAsia="Calibri" w:hAnsi="Arial" w:cs="Arial"/>
                <w:b/>
                <w:sz w:val="22"/>
                <w:szCs w:val="22"/>
                <w:lang w:val="es-ES" w:eastAsia="en-US"/>
              </w:rPr>
              <w:t>ASUNTO</w:t>
            </w:r>
          </w:p>
        </w:tc>
        <w:tc>
          <w:tcPr>
            <w:tcW w:w="2520" w:type="dxa"/>
            <w:vAlign w:val="center"/>
          </w:tcPr>
          <w:p w14:paraId="2F5426AE" w14:textId="77777777" w:rsidR="003D2B48" w:rsidRPr="009E1EFF" w:rsidRDefault="003D2B48" w:rsidP="00A555A1">
            <w:pPr>
              <w:jc w:val="center"/>
              <w:rPr>
                <w:rFonts w:ascii="Arial" w:eastAsia="Calibri" w:hAnsi="Arial" w:cs="Arial"/>
                <w:sz w:val="22"/>
                <w:szCs w:val="22"/>
                <w:lang w:val="es-ES" w:eastAsia="en-US"/>
              </w:rPr>
            </w:pPr>
            <w:r w:rsidRPr="009E1EFF">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9E1EFF" w:rsidRDefault="003D2B48" w:rsidP="00A555A1">
            <w:pPr>
              <w:jc w:val="center"/>
              <w:rPr>
                <w:rFonts w:ascii="Arial" w:eastAsia="Calibri" w:hAnsi="Arial" w:cs="Arial"/>
                <w:sz w:val="22"/>
                <w:szCs w:val="22"/>
                <w:lang w:val="es-ES" w:eastAsia="en-US"/>
              </w:rPr>
            </w:pPr>
            <w:r w:rsidRPr="009E1EFF">
              <w:rPr>
                <w:rFonts w:ascii="Arial" w:hAnsi="Arial" w:cs="Arial"/>
                <w:sz w:val="22"/>
                <w:szCs w:val="22"/>
              </w:rPr>
              <w:t>INFORME DE CRITERIOS PARA IMPOSICIÓN DE SANCIÓN</w:t>
            </w:r>
          </w:p>
        </w:tc>
      </w:tr>
      <w:tr w:rsidR="009E1EFF" w:rsidRPr="009E1EFF" w14:paraId="2AE7E1D6" w14:textId="77777777" w:rsidTr="00A555A1">
        <w:trPr>
          <w:tblCellSpacing w:w="20" w:type="dxa"/>
        </w:trPr>
        <w:tc>
          <w:tcPr>
            <w:tcW w:w="2479" w:type="dxa"/>
            <w:vAlign w:val="center"/>
          </w:tcPr>
          <w:p w14:paraId="45555B85" w14:textId="77777777" w:rsidR="003D2B48" w:rsidRPr="009E1EFF" w:rsidRDefault="003D2B48" w:rsidP="00A555A1">
            <w:pPr>
              <w:jc w:val="both"/>
              <w:rPr>
                <w:rFonts w:ascii="Arial" w:eastAsia="Calibri" w:hAnsi="Arial" w:cs="Arial"/>
                <w:sz w:val="22"/>
                <w:szCs w:val="22"/>
                <w:lang w:val="es-ES" w:eastAsia="en-US"/>
              </w:rPr>
            </w:pPr>
            <w:r w:rsidRPr="009E1EFF">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9E1EFF" w:rsidRDefault="003D2B48" w:rsidP="00A555A1">
            <w:pPr>
              <w:rPr>
                <w:rFonts w:ascii="Arial" w:eastAsia="Calibri" w:hAnsi="Arial" w:cs="Arial"/>
                <w:sz w:val="22"/>
                <w:szCs w:val="22"/>
                <w:lang w:val="es-ES" w:eastAsia="en-US"/>
              </w:rPr>
            </w:pPr>
            <w:r w:rsidRPr="009E1EFF">
              <w:rPr>
                <w:rFonts w:ascii="Arial" w:eastAsia="Calibri" w:hAnsi="Arial" w:cs="Arial"/>
                <w:sz w:val="22"/>
                <w:szCs w:val="22"/>
                <w:lang w:val="es-ES" w:eastAsia="en-US"/>
              </w:rPr>
              <w:t>LIBARDO MEDINA BARRERA</w:t>
            </w:r>
          </w:p>
        </w:tc>
      </w:tr>
      <w:tr w:rsidR="009E1EFF" w:rsidRPr="009E1EFF" w14:paraId="6ECC3EAB" w14:textId="77777777" w:rsidTr="00A555A1">
        <w:trPr>
          <w:tblCellSpacing w:w="20" w:type="dxa"/>
        </w:trPr>
        <w:tc>
          <w:tcPr>
            <w:tcW w:w="2479" w:type="dxa"/>
            <w:vAlign w:val="center"/>
          </w:tcPr>
          <w:p w14:paraId="1CCFA07E" w14:textId="77777777" w:rsidR="003D2B48" w:rsidRPr="009E1EFF" w:rsidRDefault="003D2B48" w:rsidP="00A555A1">
            <w:pPr>
              <w:jc w:val="both"/>
              <w:rPr>
                <w:rFonts w:ascii="Arial" w:eastAsia="Calibri" w:hAnsi="Arial" w:cs="Arial"/>
                <w:b/>
                <w:sz w:val="22"/>
                <w:szCs w:val="22"/>
                <w:lang w:val="es-ES" w:eastAsia="en-US"/>
              </w:rPr>
            </w:pPr>
            <w:r w:rsidRPr="009E1EFF">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9E1EFF" w:rsidRDefault="003D2B48" w:rsidP="00A555A1">
            <w:pPr>
              <w:rPr>
                <w:rFonts w:ascii="Arial" w:eastAsia="Calibri" w:hAnsi="Arial" w:cs="Arial"/>
                <w:noProof/>
                <w:sz w:val="22"/>
                <w:szCs w:val="22"/>
                <w:lang w:val="es-ES" w:eastAsia="en-US"/>
              </w:rPr>
            </w:pPr>
            <w:r w:rsidRPr="009E1EFF">
              <w:rPr>
                <w:rFonts w:ascii="Arial" w:hAnsi="Arial" w:cs="Arial"/>
                <w:sz w:val="22"/>
                <w:szCs w:val="22"/>
              </w:rPr>
              <w:t>1.081.513.900</w:t>
            </w:r>
          </w:p>
        </w:tc>
      </w:tr>
      <w:tr w:rsidR="009E1EFF" w:rsidRPr="009E1EFF" w14:paraId="688A390C" w14:textId="77777777" w:rsidTr="00A555A1">
        <w:trPr>
          <w:tblCellSpacing w:w="20" w:type="dxa"/>
        </w:trPr>
        <w:tc>
          <w:tcPr>
            <w:tcW w:w="2479" w:type="dxa"/>
            <w:vAlign w:val="center"/>
          </w:tcPr>
          <w:p w14:paraId="2C8D189D" w14:textId="77777777" w:rsidR="003D2B48" w:rsidRPr="009E1EFF" w:rsidRDefault="003D2B48" w:rsidP="00A555A1">
            <w:pPr>
              <w:suppressAutoHyphens/>
              <w:jc w:val="both"/>
              <w:rPr>
                <w:rFonts w:ascii="Arial" w:hAnsi="Arial" w:cs="Arial"/>
                <w:b/>
                <w:sz w:val="22"/>
                <w:szCs w:val="22"/>
                <w:lang w:val="es-ES"/>
              </w:rPr>
            </w:pPr>
            <w:r w:rsidRPr="009E1EFF">
              <w:rPr>
                <w:rFonts w:ascii="Arial" w:hAnsi="Arial" w:cs="Arial"/>
                <w:b/>
                <w:sz w:val="22"/>
                <w:szCs w:val="22"/>
                <w:lang w:val="es-ES"/>
              </w:rPr>
              <w:t>EXPEDIENTE:</w:t>
            </w:r>
          </w:p>
        </w:tc>
        <w:tc>
          <w:tcPr>
            <w:tcW w:w="6607" w:type="dxa"/>
            <w:gridSpan w:val="3"/>
            <w:vAlign w:val="center"/>
          </w:tcPr>
          <w:p w14:paraId="3BF6077E" w14:textId="77777777" w:rsidR="003D2B48" w:rsidRPr="009E1EFF" w:rsidRDefault="003D2B48" w:rsidP="00A555A1">
            <w:pPr>
              <w:jc w:val="both"/>
              <w:rPr>
                <w:rFonts w:ascii="Arial" w:eastAsia="Calibri" w:hAnsi="Arial" w:cs="Arial"/>
                <w:sz w:val="22"/>
                <w:szCs w:val="22"/>
                <w:lang w:val="es-ES" w:eastAsia="en-US"/>
              </w:rPr>
            </w:pPr>
            <w:bookmarkStart w:id="6" w:name="expediente1"/>
            <w:bookmarkEnd w:id="6"/>
            <w:r w:rsidRPr="009E1EFF">
              <w:rPr>
                <w:rFonts w:ascii="Arial" w:eastAsia="Calibri" w:hAnsi="Arial" w:cs="Arial"/>
                <w:sz w:val="22"/>
                <w:szCs w:val="22"/>
                <w:lang w:eastAsia="en-US"/>
              </w:rPr>
              <w:t>SDA-08-2019-1753</w:t>
            </w:r>
          </w:p>
        </w:tc>
      </w:tr>
      <w:tr w:rsidR="009E1EFF" w:rsidRPr="009E1EFF" w14:paraId="227D8FF8" w14:textId="77777777" w:rsidTr="00A555A1">
        <w:trPr>
          <w:tblCellSpacing w:w="20" w:type="dxa"/>
        </w:trPr>
        <w:tc>
          <w:tcPr>
            <w:tcW w:w="6467" w:type="dxa"/>
            <w:gridSpan w:val="3"/>
            <w:vAlign w:val="center"/>
          </w:tcPr>
          <w:p w14:paraId="19BB7E1E" w14:textId="77777777" w:rsidR="003D2B48" w:rsidRPr="009E1EFF" w:rsidRDefault="003D2B48" w:rsidP="00A555A1">
            <w:pPr>
              <w:jc w:val="both"/>
              <w:rPr>
                <w:rFonts w:ascii="Arial" w:eastAsia="Calibri" w:hAnsi="Arial" w:cs="Arial"/>
                <w:b/>
                <w:sz w:val="22"/>
                <w:szCs w:val="22"/>
                <w:lang w:val="es-ES" w:eastAsia="en-US"/>
              </w:rPr>
            </w:pPr>
            <w:r w:rsidRPr="009E1EFF">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9E1EFF" w:rsidRDefault="003D2B48" w:rsidP="00A555A1">
            <w:pPr>
              <w:jc w:val="both"/>
              <w:rPr>
                <w:rFonts w:ascii="Arial" w:eastAsia="Calibri" w:hAnsi="Arial" w:cs="Arial"/>
                <w:sz w:val="22"/>
                <w:szCs w:val="22"/>
                <w:lang w:val="es-ES" w:eastAsia="en-US"/>
              </w:rPr>
            </w:pPr>
            <w:r w:rsidRPr="009E1EFF">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42B56063"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el señor LIBARDO MEDINA BARRERA, identificado con cédula de ciudadanía 1.081.513.900,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1076 del 26 de mayo de 2015</w:t>
      </w:r>
      <w:r w:rsidR="009E1EFF">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2049 del 30 de mayo del 2020:</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5B2F2F8C" w:rsidR="00F44C25" w:rsidRPr="009E1EFF" w:rsidRDefault="009E1EFF" w:rsidP="009E1EFF">
      <w:pPr>
        <w:spacing w:line="360" w:lineRule="auto"/>
        <w:ind w:left="708"/>
        <w:jc w:val="both"/>
        <w:rPr>
          <w:rFonts w:ascii="Arial" w:hAnsi="Arial" w:cs="Arial"/>
          <w:sz w:val="22"/>
          <w:szCs w:val="22"/>
        </w:rPr>
      </w:pPr>
      <w:r>
        <w:rPr>
          <w:rFonts w:ascii="Arial" w:hAnsi="Arial" w:cs="Arial"/>
          <w:sz w:val="22"/>
          <w:szCs w:val="22"/>
        </w:rPr>
        <w:lastRenderedPageBreak/>
        <w:t>“</w:t>
      </w:r>
      <w:r w:rsidR="00F44C25" w:rsidRPr="009E1EFF">
        <w:rPr>
          <w:rFonts w:ascii="Arial" w:hAnsi="Arial" w:cs="Arial"/>
          <w:b/>
          <w:bCs/>
          <w:sz w:val="22"/>
          <w:szCs w:val="22"/>
        </w:rPr>
        <w:t>Cargo primero</w:t>
      </w:r>
      <w:r w:rsidR="00F44C25" w:rsidRPr="009E1EFF">
        <w:rPr>
          <w:rFonts w:ascii="Arial" w:hAnsi="Arial" w:cs="Arial"/>
          <w:sz w:val="22"/>
          <w:szCs w:val="22"/>
        </w:rPr>
        <w:t>. – Generar ruido que traspasó los límites de la propiedad ubicada en la calle 52 No. 26 – 08 de la localidad de Teusaquillo de la ciudad de Bogotá D.C., mediante el empleo de dos (2) fuentes electroacústicas (marca American Sound), presentando niveles de emisión de ruido de 65.3 dB(A) en el horario nocturno, en un Sector C. Ruido Intermedio Restringido, sobrepasando el límite máximo permisible de emisión de ruido en 5.3 dB(A), siendo 60 decibeles lo máximo permitido, vulnerando con ello lo estipulado en el artículo 2.2.5.1.5.4 del Decreto 1076 de 2015, en concordancia con la tabla No. 1° del artículo 9° de la Resolución 627 de 2006.</w:t>
      </w:r>
    </w:p>
    <w:p w14:paraId="3F4D081A" w14:textId="77777777" w:rsidR="00F44C25" w:rsidRPr="009E1EFF" w:rsidRDefault="00F44C25" w:rsidP="009E1EFF">
      <w:pPr>
        <w:spacing w:line="360" w:lineRule="auto"/>
        <w:ind w:left="708"/>
        <w:jc w:val="both"/>
        <w:rPr>
          <w:rFonts w:ascii="Arial" w:hAnsi="Arial" w:cs="Arial"/>
          <w:sz w:val="22"/>
          <w:szCs w:val="22"/>
        </w:rPr>
      </w:pPr>
    </w:p>
    <w:p w14:paraId="093CB42D" w14:textId="5058ABE8" w:rsidR="00F44C25" w:rsidRPr="009E1EFF" w:rsidRDefault="00F44C25" w:rsidP="009E1EFF">
      <w:pPr>
        <w:spacing w:line="360" w:lineRule="auto"/>
        <w:ind w:left="708"/>
        <w:jc w:val="both"/>
        <w:rPr>
          <w:rFonts w:ascii="Arial" w:hAnsi="Arial" w:cs="Arial"/>
          <w:sz w:val="22"/>
          <w:szCs w:val="22"/>
        </w:rPr>
      </w:pPr>
      <w:r w:rsidRPr="009E1EFF">
        <w:rPr>
          <w:rFonts w:ascii="Arial" w:hAnsi="Arial" w:cs="Arial"/>
          <w:b/>
          <w:bCs/>
          <w:sz w:val="22"/>
          <w:szCs w:val="22"/>
        </w:rPr>
        <w:t>Cargo segundo</w:t>
      </w:r>
      <w:r w:rsidRPr="009E1EFF">
        <w:rPr>
          <w:rFonts w:ascii="Arial" w:hAnsi="Arial" w:cs="Arial"/>
          <w:sz w:val="22"/>
          <w:szCs w:val="22"/>
        </w:rPr>
        <w:t>. –No emplear los sistemas de control necesarios para garantizar que los niveles de ruido producidos por dos (2) fuentes electroacústicas (marca American Sound), propiedad del señor LIBARDO MEDINA BARRERA, identificado con la cédula de ciudadanía No.1.081.513.900, no perturbaran las zonas aledañas a su actividad, desarrollada en la calle 52 No.26 – 08 de la localidad de Teusaquillo de la ciudad de Bogotá D.C., clasificado dentro de un Sector C. Ruido Intermedio Restringido, vulnerando de esta manera el artículo 2.2.5.1.5.10 del Decreto 1076 de 2015, en concordancia con la tabla No. 1°, artículo 9° de la Resolución 627 de 2006.</w:t>
      </w:r>
      <w:r w:rsidR="009E1EFF">
        <w:rPr>
          <w:rFonts w:ascii="Arial" w:hAnsi="Arial" w:cs="Arial"/>
          <w:sz w:val="22"/>
          <w:szCs w:val="22"/>
        </w:rPr>
        <w:t>”</w:t>
      </w:r>
      <w:r w:rsidRPr="009E1EFF">
        <w:rPr>
          <w:rFonts w:ascii="Arial" w:hAnsi="Arial" w:cs="Arial"/>
          <w:sz w:val="22"/>
          <w:szCs w:val="22"/>
        </w:rPr>
        <w:t xml:space="preserve"> </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SDA-08-2019-1753, y en especial las evidencias técnicas sustentadas en el concepto técnico 06490 del 30 de junio de 2019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9E1EFF"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9E1EFF">
        <w:rPr>
          <w:rFonts w:ascii="Arial" w:hAnsi="Arial"/>
          <w:bCs/>
          <w:sz w:val="22"/>
          <w:szCs w:val="22"/>
        </w:rPr>
        <w:t>la visita técnica, en la que se llevó a cabo la medición, tuvo lugar el 08/06/2019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9E1EFF" w:rsidRDefault="00F44C25" w:rsidP="00F44C25">
      <w:pPr>
        <w:spacing w:line="360" w:lineRule="auto"/>
        <w:jc w:val="both"/>
        <w:rPr>
          <w:rFonts w:ascii="Arial" w:hAnsi="Arial"/>
          <w:bCs/>
          <w:sz w:val="22"/>
          <w:szCs w:val="22"/>
        </w:rPr>
      </w:pPr>
      <w:r w:rsidRPr="009E1EFF">
        <w:rPr>
          <w:rFonts w:ascii="Arial" w:hAnsi="Arial"/>
          <w:b/>
          <w:sz w:val="22"/>
          <w:szCs w:val="22"/>
        </w:rPr>
        <w:t xml:space="preserve">Modo: </w:t>
      </w:r>
      <w:r w:rsidRPr="009E1EFF">
        <w:rPr>
          <w:rFonts w:ascii="Arial" w:hAnsi="Arial"/>
          <w:bCs/>
          <w:sz w:val="22"/>
          <w:szCs w:val="22"/>
        </w:rPr>
        <w:t xml:space="preserve">en atención al radicado 2018ER125774 del 31/05/2018, se realiza visita técnica por parte de la Subdirección de Calidad del Aire, Auditiva y Visual (SCAAV) de la Secretaría Distrital de </w:t>
      </w:r>
      <w:r w:rsidRPr="009E1EFF">
        <w:rPr>
          <w:rFonts w:ascii="Arial" w:hAnsi="Arial"/>
          <w:bCs/>
          <w:sz w:val="22"/>
          <w:szCs w:val="22"/>
        </w:rPr>
        <w:lastRenderedPageBreak/>
        <w:t>Ambiente (SDA), con el fin de verificar los niveles de presión sonora generados por el establecimiento CAFÉ Y LICOR DONDE CHIKY.</w:t>
      </w:r>
    </w:p>
    <w:p w14:paraId="48AA8808" w14:textId="77777777" w:rsidR="00F44C25" w:rsidRPr="00724032" w:rsidRDefault="00F44C25" w:rsidP="00F44C25">
      <w:pPr>
        <w:spacing w:line="360" w:lineRule="auto"/>
        <w:jc w:val="both"/>
        <w:rPr>
          <w:rFonts w:ascii="Arial" w:hAnsi="Arial"/>
          <w:bCs/>
          <w:sz w:val="22"/>
          <w:szCs w:val="22"/>
        </w:rPr>
      </w:pPr>
    </w:p>
    <w:p w14:paraId="51316E60"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 ruido intermedio restringido y se encuentran como fuentes de emisión dos (2) fuentes electroacústicas, tres (3) televisores y un (1) computador.</w:t>
      </w:r>
    </w:p>
    <w:p w14:paraId="7064400C" w14:textId="77777777" w:rsidR="00F44C25" w:rsidRPr="00724032" w:rsidRDefault="00F44C25" w:rsidP="00F44C25">
      <w:pPr>
        <w:spacing w:line="360" w:lineRule="auto"/>
        <w:jc w:val="both"/>
        <w:rPr>
          <w:rFonts w:ascii="Arial" w:hAnsi="Arial"/>
          <w:bCs/>
          <w:sz w:val="22"/>
          <w:szCs w:val="22"/>
        </w:rPr>
      </w:pPr>
    </w:p>
    <w:p w14:paraId="50FA1122" w14:textId="77777777" w:rsidR="00F44C25" w:rsidRDefault="00F44C25" w:rsidP="00F44C25">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(Leq emisión) fue de 65,3dB (A). Por lo tanto, se concluyó que se superaron los niveles máximos permisibles aceptados por la norma, correspondientes a 60 dB(A) en horario nocturno para una zona ruido intermedio restringido.</w:t>
      </w:r>
    </w:p>
    <w:p w14:paraId="21BC0A90" w14:textId="77777777" w:rsidR="009E1EFF" w:rsidRDefault="009E1EFF" w:rsidP="00F44C25">
      <w:pPr>
        <w:spacing w:line="360" w:lineRule="auto"/>
        <w:jc w:val="both"/>
        <w:rPr>
          <w:rFonts w:ascii="Arial" w:hAnsi="Arial"/>
          <w:bCs/>
          <w:sz w:val="22"/>
          <w:szCs w:val="22"/>
        </w:rPr>
      </w:pPr>
    </w:p>
    <w:p w14:paraId="560E9AF2" w14:textId="552E3824" w:rsidR="009E1EFF" w:rsidRPr="00724032" w:rsidRDefault="009E1EFF" w:rsidP="00F44C25">
      <w:pPr>
        <w:spacing w:line="360" w:lineRule="auto"/>
        <w:jc w:val="both"/>
        <w:rPr>
          <w:rFonts w:ascii="Arial" w:hAnsi="Arial"/>
          <w:bCs/>
          <w:sz w:val="22"/>
          <w:szCs w:val="22"/>
        </w:rPr>
      </w:pPr>
      <w:r>
        <w:rPr>
          <w:rFonts w:ascii="Arial" w:hAnsi="Arial"/>
          <w:bCs/>
          <w:sz w:val="22"/>
          <w:szCs w:val="22"/>
        </w:rPr>
        <w:t>Por lo cual</w:t>
      </w:r>
      <w:r w:rsidR="00F06F2D">
        <w:rPr>
          <w:rFonts w:ascii="Arial" w:hAnsi="Arial"/>
          <w:bCs/>
          <w:sz w:val="22"/>
          <w:szCs w:val="22"/>
        </w:rPr>
        <w:t xml:space="preserve">, se realizó la imposición de una medida preventiva de suspensión de actividades mediante la Resolución </w:t>
      </w:r>
      <w:r w:rsidR="00F06F2D" w:rsidRPr="00F06F2D">
        <w:rPr>
          <w:rFonts w:ascii="Arial" w:hAnsi="Arial"/>
          <w:bCs/>
          <w:sz w:val="22"/>
          <w:szCs w:val="22"/>
        </w:rPr>
        <w:t>01926</w:t>
      </w:r>
      <w:r w:rsidR="00F06F2D">
        <w:rPr>
          <w:rFonts w:ascii="Arial" w:hAnsi="Arial"/>
          <w:bCs/>
          <w:sz w:val="22"/>
          <w:szCs w:val="22"/>
        </w:rPr>
        <w:t xml:space="preserve"> del 1 de agosto de 2019.</w:t>
      </w:r>
    </w:p>
    <w:p w14:paraId="24701A19" w14:textId="77777777" w:rsidR="00F44C25" w:rsidRPr="00724032" w:rsidRDefault="00F44C25" w:rsidP="00F44C25">
      <w:pPr>
        <w:spacing w:line="360" w:lineRule="auto"/>
        <w:jc w:val="both"/>
        <w:rPr>
          <w:rFonts w:ascii="Arial" w:hAnsi="Arial"/>
          <w:bCs/>
          <w:sz w:val="22"/>
          <w:szCs w:val="22"/>
        </w:rPr>
      </w:pPr>
    </w:p>
    <w:p w14:paraId="7BA5F543" w14:textId="692CB184" w:rsidR="00F44C25" w:rsidRPr="00F06F2D"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F06F2D">
        <w:rPr>
          <w:rFonts w:ascii="Arial" w:hAnsi="Arial"/>
          <w:bCs/>
          <w:sz w:val="22"/>
          <w:szCs w:val="22"/>
        </w:rPr>
        <w:t>los hechos que dieron origen al presente proceso sancionatorio fueron identificados en la Calle 52 No. 26 – 08, barrio Galerías, localidad de Teusaquillo.</w:t>
      </w:r>
    </w:p>
    <w:p w14:paraId="45D9D1D8" w14:textId="77777777" w:rsidR="00F44C25" w:rsidRPr="00F06F2D" w:rsidRDefault="00F44C25" w:rsidP="00F44C25">
      <w:pPr>
        <w:spacing w:line="360" w:lineRule="auto"/>
        <w:jc w:val="both"/>
        <w:rPr>
          <w:rFonts w:ascii="Arial" w:hAnsi="Arial"/>
          <w:sz w:val="22"/>
          <w:szCs w:val="22"/>
        </w:rPr>
      </w:pPr>
    </w:p>
    <w:p w14:paraId="5054277B" w14:textId="1C94C5FE" w:rsidR="00F44C25" w:rsidRPr="00F06F2D" w:rsidRDefault="00F44C25" w:rsidP="00F44C25">
      <w:pPr>
        <w:pStyle w:val="Ttulo1"/>
        <w:numPr>
          <w:ilvl w:val="0"/>
          <w:numId w:val="1"/>
        </w:numPr>
        <w:spacing w:before="0" w:after="0" w:line="360" w:lineRule="auto"/>
        <w:ind w:left="357" w:hanging="357"/>
        <w:rPr>
          <w:rFonts w:eastAsia="Times New Roman"/>
          <w:b/>
          <w:szCs w:val="22"/>
          <w:lang w:val="es-CO"/>
        </w:rPr>
      </w:pPr>
      <w:r w:rsidRPr="00F06F2D">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615DD562" w14:textId="656CAB02" w:rsidR="0090712C" w:rsidRDefault="00E2193C" w:rsidP="00E2193C">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SDA-08-2019-1753, se evidenció que el señor LIBARDO MEDINA BARRERA, identificado con cédula de ciudadanía 1.081.513.900, no presentó escrito de descargos, ni solicitó pruebas en contra del Auto 2049 del 30 de mayo del 2020, dentro del término establecido en la ley</w:t>
      </w:r>
      <w:r w:rsidR="00F06F2D">
        <w:rPr>
          <w:rFonts w:ascii="Arial" w:hAnsi="Arial"/>
          <w:bCs/>
          <w:sz w:val="22"/>
          <w:szCs w:val="22"/>
        </w:rPr>
        <w:t>.</w:t>
      </w:r>
    </w:p>
    <w:p w14:paraId="34AD6CF9" w14:textId="77777777" w:rsidR="00F06F2D" w:rsidRDefault="00F06F2D" w:rsidP="008A141A">
      <w:pPr>
        <w:spacing w:line="360" w:lineRule="auto"/>
        <w:jc w:val="both"/>
        <w:rPr>
          <w:rFonts w:ascii="Arial" w:hAnsi="Arial"/>
          <w:bCs/>
          <w:sz w:val="22"/>
          <w:szCs w:val="22"/>
        </w:rPr>
      </w:pPr>
    </w:p>
    <w:p w14:paraId="2614FC9A" w14:textId="44C78ED7" w:rsidR="00F44C25" w:rsidRDefault="008A141A" w:rsidP="00F06F2D">
      <w:pPr>
        <w:spacing w:line="360" w:lineRule="auto"/>
        <w:jc w:val="both"/>
        <w:rPr>
          <w:rFonts w:ascii="Arial" w:hAnsi="Arial"/>
          <w:bCs/>
          <w:sz w:val="22"/>
          <w:szCs w:val="22"/>
        </w:rPr>
      </w:pPr>
      <w:r>
        <w:rPr>
          <w:rFonts w:ascii="Arial" w:hAnsi="Arial"/>
          <w:bCs/>
          <w:sz w:val="22"/>
          <w:szCs w:val="22"/>
        </w:rPr>
        <w:t>En este sentido mediante el Auto 01026 del 28 de enero de 2025, notificado por aviso el 8 de julio de 2025, se dio traslado para la presentación de alegatos, sin embargo, revisado el sistema forest de la Entidad, así como las actuaciones que reposan en el expediente mencionado, se evidenció que el presunto infractor no presentó escrito de alegatos.</w:t>
      </w:r>
    </w:p>
    <w:p w14:paraId="702AD123" w14:textId="77777777" w:rsidR="00F06F2D" w:rsidRPr="00F06F2D" w:rsidRDefault="00F06F2D" w:rsidP="00F06F2D">
      <w:pPr>
        <w:spacing w:line="360" w:lineRule="auto"/>
        <w:jc w:val="both"/>
        <w:rPr>
          <w:rFonts w:ascii="Arial" w:hAnsi="Arial"/>
          <w:bCs/>
          <w:sz w:val="22"/>
          <w:szCs w:val="22"/>
        </w:rPr>
      </w:pP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lastRenderedPageBreak/>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FD396EF" w14:textId="77777777" w:rsidR="00F44C25" w:rsidRPr="00611EB0" w:rsidRDefault="00F44C25" w:rsidP="00F44C25">
      <w:pPr>
        <w:spacing w:line="360" w:lineRule="auto"/>
        <w:rPr>
          <w:sz w:val="22"/>
          <w:szCs w:val="22"/>
          <w:lang w:val="es-CO" w:eastAsia="es-CO"/>
        </w:rPr>
      </w:pP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w:t>
      </w:r>
      <w:r w:rsidRPr="00611EB0">
        <w:rPr>
          <w:rFonts w:ascii="Arial" w:hAnsi="Arial" w:cs="Arial"/>
          <w:i/>
          <w:iCs/>
          <w:sz w:val="22"/>
          <w:szCs w:val="22"/>
        </w:rPr>
        <w:lastRenderedPageBreak/>
        <w:t>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5F2EE0E" w14:textId="5B6443DE" w:rsidR="00577DD4" w:rsidRDefault="00577DD4" w:rsidP="00577DD4">
      <w:pPr>
        <w:spacing w:line="360" w:lineRule="auto"/>
        <w:jc w:val="both"/>
        <w:rPr>
          <w:rFonts w:ascii="Arial" w:eastAsia="Arial" w:hAnsi="Arial" w:cs="Arial"/>
          <w:sz w:val="22"/>
          <w:szCs w:val="22"/>
        </w:rPr>
      </w:pPr>
      <w:r w:rsidRPr="00F06F2D">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416E7973" w14:textId="77777777" w:rsidR="00F06F2D" w:rsidRPr="00F06F2D" w:rsidRDefault="00F06F2D" w:rsidP="00577DD4">
      <w:pPr>
        <w:spacing w:line="360" w:lineRule="auto"/>
        <w:jc w:val="both"/>
        <w:rPr>
          <w:rFonts w:ascii="Arial" w:eastAsia="Arial" w:hAnsi="Arial" w:cs="Arial"/>
          <w:sz w:val="22"/>
          <w:szCs w:val="22"/>
        </w:rPr>
      </w:pPr>
    </w:p>
    <w:p w14:paraId="562EA7D3" w14:textId="77777777" w:rsidR="00F44C25" w:rsidRPr="00F06F2D" w:rsidRDefault="00F44C25" w:rsidP="00F44C25">
      <w:pPr>
        <w:spacing w:line="360" w:lineRule="auto"/>
        <w:jc w:val="center"/>
        <w:rPr>
          <w:rFonts w:ascii="Arial" w:hAnsi="Arial"/>
          <w:b/>
          <w:bCs/>
          <w:sz w:val="22"/>
          <w:szCs w:val="22"/>
          <w:lang w:val="es-CO"/>
        </w:rPr>
      </w:pPr>
      <w:r w:rsidRPr="00F06F2D">
        <w:rPr>
          <w:rFonts w:ascii="Arial" w:hAnsi="Arial"/>
          <w:b/>
          <w:bCs/>
          <w:sz w:val="22"/>
          <w:szCs w:val="22"/>
          <w:lang w:val="es-CO"/>
        </w:rPr>
        <w:t>y</w:t>
      </w:r>
      <w:r w:rsidRPr="00F06F2D">
        <w:rPr>
          <w:rFonts w:ascii="Arial" w:hAnsi="Arial"/>
          <w:b/>
          <w:bCs/>
          <w:sz w:val="22"/>
          <w:szCs w:val="22"/>
          <w:vertAlign w:val="subscript"/>
          <w:lang w:val="es-CO"/>
        </w:rPr>
        <w:t>1</w:t>
      </w:r>
      <w:r w:rsidRPr="00F06F2D">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para el aislamiento acústico y la mitigación de emisiones sonoras, sin embargo, con la información que reposa en el expediente SDA-08-2019-1753,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54EC4B1E" w14:textId="66D8FFC8" w:rsidR="00F44C25" w:rsidRPr="00611EB0"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328F3C5A" w:rsidR="00884911" w:rsidRPr="00F06F2D" w:rsidRDefault="00F44C25" w:rsidP="00F06F2D">
      <w:pPr>
        <w:spacing w:line="360" w:lineRule="auto"/>
        <w:jc w:val="center"/>
        <w:rPr>
          <w:rFonts w:ascii="Arial" w:hAnsi="Arial"/>
          <w:b/>
          <w:bCs/>
          <w:sz w:val="22"/>
          <w:szCs w:val="22"/>
          <w:lang w:val="es-CO"/>
        </w:rPr>
      </w:pPr>
      <w:r w:rsidRPr="00F06F2D">
        <w:rPr>
          <w:rFonts w:ascii="Arial" w:hAnsi="Arial"/>
          <w:b/>
          <w:bCs/>
          <w:sz w:val="22"/>
          <w:szCs w:val="22"/>
          <w:lang w:val="es-CO"/>
        </w:rPr>
        <w:lastRenderedPageBreak/>
        <w:t>y</w:t>
      </w:r>
      <w:r w:rsidRPr="00F06F2D">
        <w:rPr>
          <w:rFonts w:ascii="Arial" w:hAnsi="Arial"/>
          <w:b/>
          <w:bCs/>
          <w:sz w:val="22"/>
          <w:szCs w:val="22"/>
          <w:vertAlign w:val="subscript"/>
          <w:lang w:val="es-CO"/>
        </w:rPr>
        <w:t>2</w:t>
      </w:r>
      <w:r w:rsidRPr="00F06F2D">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Dentro del expediente no reposa prueba alguna que demuestre que el presunto infractor haya realizado inversiones posteriores tendientes al cumplimiento de la norma ambiental, esta variable es considerada en cero.</w:t>
      </w:r>
    </w:p>
    <w:p w14:paraId="72F94FFA" w14:textId="77777777" w:rsidR="00F44C25" w:rsidRPr="00F06F2D" w:rsidRDefault="00F44C25" w:rsidP="00F44C25">
      <w:pPr>
        <w:spacing w:line="360" w:lineRule="auto"/>
        <w:jc w:val="center"/>
        <w:rPr>
          <w:rFonts w:ascii="Arial" w:hAnsi="Arial"/>
          <w:b/>
          <w:bCs/>
          <w:sz w:val="22"/>
          <w:szCs w:val="22"/>
          <w:lang w:val="es-CO"/>
        </w:rPr>
      </w:pPr>
      <w:r w:rsidRPr="00F06F2D">
        <w:rPr>
          <w:rFonts w:ascii="Arial" w:hAnsi="Arial"/>
          <w:b/>
          <w:bCs/>
          <w:sz w:val="22"/>
          <w:szCs w:val="22"/>
          <w:lang w:val="es-CO"/>
        </w:rPr>
        <w:t>y</w:t>
      </w:r>
      <w:r w:rsidRPr="00F06F2D">
        <w:rPr>
          <w:rFonts w:ascii="Arial" w:hAnsi="Arial"/>
          <w:b/>
          <w:bCs/>
          <w:sz w:val="22"/>
          <w:szCs w:val="22"/>
          <w:vertAlign w:val="subscript"/>
          <w:lang w:val="es-CO"/>
        </w:rPr>
        <w:t>3</w:t>
      </w:r>
      <w:r w:rsidRPr="00F06F2D">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4EF3183C" w14:textId="647D54AD" w:rsidR="00F44C25"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lastRenderedPageBreak/>
        <w:t xml:space="preserve">Como se mencionó con antelación, existe un beneficio ilícito relacionado con los costos evitados y como quiera que este no pudo ser calculado, se aplica la octava circunstancia de agravación conforme lo señala el artículo 9 de la Resolución 2086 de 2010 del MAVDT.  </w:t>
      </w:r>
    </w:p>
    <w:p w14:paraId="4B5A9785" w14:textId="77777777" w:rsidR="00F06F2D" w:rsidRPr="00611EB0" w:rsidRDefault="00F06F2D" w:rsidP="00F44C25">
      <w:pPr>
        <w:spacing w:line="360" w:lineRule="auto"/>
        <w:jc w:val="both"/>
        <w:rPr>
          <w:rFonts w:ascii="Arial" w:hAnsi="Arial" w:cs="Arial"/>
          <w:iCs/>
          <w:color w:val="000000" w:themeColor="text1"/>
          <w:sz w:val="22"/>
          <w:szCs w:val="22"/>
        </w:rPr>
      </w:pPr>
    </w:p>
    <w:p w14:paraId="5EF59C86" w14:textId="77777777" w:rsidR="00F44C25" w:rsidRPr="00611EB0" w:rsidRDefault="00F44C25" w:rsidP="00F44C25">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7777777"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08/06/2019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F06F2D" w:rsidRDefault="00F44C25" w:rsidP="00F44C25">
      <w:pPr>
        <w:spacing w:line="360" w:lineRule="auto"/>
        <w:jc w:val="center"/>
        <w:rPr>
          <w:rFonts w:ascii="Arial" w:hAnsi="Arial" w:cs="Arial"/>
          <w:b/>
          <w:bCs/>
          <w:color w:val="000000" w:themeColor="text1"/>
          <w:sz w:val="22"/>
          <w:szCs w:val="22"/>
        </w:rPr>
      </w:pPr>
      <w:r w:rsidRPr="00F06F2D">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aplicación del principio de proporcionalidad, el cálculo del monto de la multa debe ser conforme a la gravedad de la infracción y en los casos en los cuales se evidencie afectación </w:t>
      </w:r>
      <w:r w:rsidRPr="0040463C">
        <w:rPr>
          <w:rFonts w:ascii="Arial" w:hAnsi="Arial" w:cs="Arial"/>
          <w:sz w:val="22"/>
          <w:szCs w:val="22"/>
          <w:lang w:val="es-CO" w:eastAsia="es-CO"/>
        </w:rPr>
        <w:lastRenderedPageBreak/>
        <w:t>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w:t>
      </w:r>
      <w:r w:rsidRPr="0040463C">
        <w:rPr>
          <w:rFonts w:ascii="Arial" w:hAnsi="Arial" w:cs="Arial"/>
          <w:sz w:val="22"/>
          <w:szCs w:val="22"/>
          <w:lang w:val="es-CO" w:eastAsia="es-CO"/>
        </w:rPr>
        <w:lastRenderedPageBreak/>
        <w:t>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concepto técnico 06490 del 30 de junio de 2019, se estableció que como resultado de la evaluación el nivel equivalente del aporte sonoro de las fuentes específicas (Leqemisión), fue de 65,3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545EDF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306832F5" w14:textId="77777777" w:rsidR="0040463C" w:rsidRDefault="0040463C" w:rsidP="0040463C">
      <w:pPr>
        <w:spacing w:line="360" w:lineRule="auto"/>
        <w:jc w:val="both"/>
        <w:rPr>
          <w:rFonts w:ascii="Arial" w:hAnsi="Arial" w:cs="Arial"/>
          <w:sz w:val="22"/>
          <w:szCs w:val="22"/>
          <w:lang w:val="es-CO" w:eastAsia="es-CO"/>
        </w:rPr>
      </w:pPr>
    </w:p>
    <w:p w14:paraId="2877A63D" w14:textId="5383DEF5"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24C49D50"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F06F2D" w:rsidRDefault="002C4368" w:rsidP="002C4368">
      <w:pPr>
        <w:spacing w:line="360" w:lineRule="auto"/>
        <w:jc w:val="center"/>
        <w:rPr>
          <w:rFonts w:ascii="Arial" w:hAnsi="Arial" w:cs="Arial"/>
          <w:b/>
          <w:bCs/>
          <w:sz w:val="22"/>
          <w:szCs w:val="22"/>
          <w:lang w:val="es-CO" w:eastAsia="es-CO"/>
        </w:rPr>
      </w:pPr>
      <w:r w:rsidRPr="00F06F2D">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F06F2D" w:rsidRDefault="00F44C25" w:rsidP="00366461">
      <w:pPr>
        <w:spacing w:line="360" w:lineRule="auto"/>
        <w:jc w:val="center"/>
        <w:rPr>
          <w:rFonts w:ascii="Arial" w:hAnsi="Arial" w:cs="Arial"/>
          <w:b/>
          <w:bCs/>
          <w:sz w:val="22"/>
          <w:szCs w:val="22"/>
        </w:rPr>
      </w:pPr>
      <w:r w:rsidRPr="00F06F2D">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2049 del 30 de mayo del 2020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F06F2D" w:rsidRPr="00F06F2D"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F06F2D" w:rsidRDefault="00F44C25" w:rsidP="005A6B66">
            <w:pPr>
              <w:tabs>
                <w:tab w:val="left" w:pos="-720"/>
                <w:tab w:val="left" w:pos="708"/>
              </w:tabs>
              <w:jc w:val="center"/>
              <w:rPr>
                <w:rFonts w:ascii="Arial" w:hAnsi="Arial" w:cs="Arial"/>
                <w:b/>
                <w:sz w:val="18"/>
                <w:szCs w:val="18"/>
                <w:lang w:eastAsia="zh-CN"/>
              </w:rPr>
            </w:pPr>
            <w:r w:rsidRPr="00F06F2D">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F06F2D" w:rsidRDefault="00F44C25" w:rsidP="005A6B66">
            <w:pPr>
              <w:tabs>
                <w:tab w:val="left" w:pos="-720"/>
                <w:tab w:val="left" w:pos="708"/>
              </w:tabs>
              <w:jc w:val="center"/>
              <w:rPr>
                <w:rFonts w:ascii="Arial" w:hAnsi="Arial" w:cs="Arial"/>
                <w:b/>
                <w:sz w:val="18"/>
                <w:szCs w:val="18"/>
                <w:lang w:eastAsia="zh-CN"/>
              </w:rPr>
            </w:pPr>
            <w:r w:rsidRPr="00F06F2D">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F06F2D" w:rsidRDefault="00F44C25" w:rsidP="005A6B66">
            <w:pPr>
              <w:tabs>
                <w:tab w:val="left" w:pos="-720"/>
                <w:tab w:val="left" w:pos="708"/>
              </w:tabs>
              <w:jc w:val="center"/>
              <w:rPr>
                <w:rFonts w:ascii="Arial" w:hAnsi="Arial" w:cs="Arial"/>
                <w:sz w:val="18"/>
                <w:szCs w:val="18"/>
                <w:lang w:eastAsia="zh-CN"/>
              </w:rPr>
            </w:pPr>
            <w:r w:rsidRPr="00F06F2D">
              <w:rPr>
                <w:rFonts w:ascii="Arial" w:hAnsi="Arial" w:cs="Arial"/>
                <w:b/>
                <w:sz w:val="18"/>
                <w:szCs w:val="18"/>
                <w:lang w:eastAsia="zh-CN"/>
              </w:rPr>
              <w:t>Valor</w:t>
            </w:r>
          </w:p>
        </w:tc>
      </w:tr>
      <w:tr w:rsidR="00F06F2D" w:rsidRPr="00F06F2D"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F06F2D" w:rsidRDefault="00F44C25" w:rsidP="005A6B66">
            <w:pPr>
              <w:tabs>
                <w:tab w:val="left" w:pos="-720"/>
                <w:tab w:val="left" w:pos="708"/>
              </w:tabs>
              <w:jc w:val="both"/>
              <w:rPr>
                <w:rFonts w:ascii="Arial" w:hAnsi="Arial" w:cs="Arial"/>
                <w:sz w:val="18"/>
                <w:szCs w:val="18"/>
                <w:lang w:eastAsia="zh-CN"/>
              </w:rPr>
            </w:pPr>
            <w:r w:rsidRPr="00F06F2D">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0B768E97" w:rsidR="00F44C25" w:rsidRPr="00F06F2D" w:rsidRDefault="00564771" w:rsidP="005A6B66">
            <w:pPr>
              <w:jc w:val="both"/>
              <w:rPr>
                <w:rFonts w:ascii="Arial" w:hAnsi="Arial"/>
                <w:sz w:val="18"/>
                <w:szCs w:val="18"/>
                <w:lang w:val="es-CO"/>
              </w:rPr>
            </w:pPr>
            <w:r w:rsidRPr="00F06F2D">
              <w:rPr>
                <w:rFonts w:ascii="Arial" w:hAnsi="Arial"/>
                <w:sz w:val="18"/>
                <w:szCs w:val="18"/>
                <w:lang w:val="es-CO"/>
              </w:rPr>
              <w:t>Como se mencionó anteriormente existe un beneficio ilícito relacionado con los costos evitados el cual no pudo ser calculado.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F06F2D" w:rsidRDefault="00F44C25" w:rsidP="00F06F2D">
            <w:pPr>
              <w:tabs>
                <w:tab w:val="left" w:pos="-720"/>
                <w:tab w:val="left" w:pos="708"/>
              </w:tabs>
              <w:snapToGrid w:val="0"/>
              <w:jc w:val="center"/>
              <w:rPr>
                <w:rFonts w:ascii="Arial" w:hAnsi="Arial" w:cs="Arial"/>
                <w:sz w:val="18"/>
                <w:szCs w:val="18"/>
                <w:lang w:eastAsia="zh-CN"/>
              </w:rPr>
            </w:pPr>
            <w:r w:rsidRPr="00F06F2D">
              <w:rPr>
                <w:rFonts w:ascii="Arial" w:hAnsi="Arial" w:cs="Arial"/>
                <w:sz w:val="18"/>
                <w:szCs w:val="18"/>
                <w:lang w:eastAsia="zh-CN"/>
              </w:rPr>
              <w:t>0,2</w:t>
            </w:r>
          </w:p>
        </w:tc>
      </w:tr>
      <w:tr w:rsidR="00F06F2D" w:rsidRPr="00F06F2D"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F06F2D" w:rsidRDefault="00F44C25" w:rsidP="005A6B66">
            <w:pPr>
              <w:tabs>
                <w:tab w:val="left" w:pos="-720"/>
                <w:tab w:val="left" w:pos="708"/>
              </w:tabs>
              <w:snapToGrid w:val="0"/>
              <w:jc w:val="both"/>
              <w:rPr>
                <w:rFonts w:ascii="Arial" w:hAnsi="Arial" w:cs="Arial"/>
                <w:b/>
                <w:sz w:val="18"/>
                <w:szCs w:val="18"/>
                <w:lang w:eastAsia="zh-CN"/>
              </w:rPr>
            </w:pPr>
            <w:r w:rsidRPr="00F06F2D">
              <w:rPr>
                <w:rFonts w:ascii="Arial" w:hAnsi="Arial" w:cs="Arial"/>
                <w:b/>
                <w:sz w:val="18"/>
                <w:szCs w:val="18"/>
                <w:lang w:eastAsia="zh-CN"/>
              </w:rPr>
              <w:lastRenderedPageBreak/>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F06F2D" w:rsidRDefault="00F44C25" w:rsidP="00F06F2D">
            <w:pPr>
              <w:tabs>
                <w:tab w:val="left" w:pos="-720"/>
                <w:tab w:val="left" w:pos="708"/>
              </w:tabs>
              <w:snapToGrid w:val="0"/>
              <w:jc w:val="center"/>
              <w:rPr>
                <w:rFonts w:ascii="Arial" w:hAnsi="Arial" w:cs="Arial"/>
                <w:sz w:val="18"/>
                <w:szCs w:val="18"/>
                <w:lang w:eastAsia="zh-CN"/>
              </w:rPr>
            </w:pPr>
            <w:r w:rsidRPr="00F06F2D">
              <w:rPr>
                <w:rFonts w:ascii="Arial" w:hAnsi="Arial" w:cs="Arial"/>
                <w:sz w:val="18"/>
                <w:szCs w:val="18"/>
                <w:lang w:eastAsia="zh-CN"/>
              </w:rPr>
              <w:t>0,2</w:t>
            </w:r>
          </w:p>
        </w:tc>
      </w:tr>
      <w:tr w:rsidR="00F06F2D" w:rsidRPr="00F06F2D"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F06F2D" w:rsidRDefault="00F44C25" w:rsidP="005A6B66">
            <w:pPr>
              <w:tabs>
                <w:tab w:val="left" w:pos="-720"/>
                <w:tab w:val="left" w:pos="708"/>
              </w:tabs>
              <w:jc w:val="both"/>
              <w:rPr>
                <w:rFonts w:ascii="Arial" w:hAnsi="Arial" w:cs="Arial"/>
                <w:b/>
                <w:sz w:val="18"/>
                <w:szCs w:val="18"/>
                <w:lang w:eastAsia="zh-CN"/>
              </w:rPr>
            </w:pPr>
            <w:r w:rsidRPr="00F06F2D">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F06F2D" w:rsidRDefault="00F44C25" w:rsidP="005A6B66">
            <w:pPr>
              <w:tabs>
                <w:tab w:val="left" w:pos="-720"/>
                <w:tab w:val="left" w:pos="708"/>
              </w:tabs>
              <w:jc w:val="both"/>
              <w:rPr>
                <w:rFonts w:ascii="Arial" w:hAnsi="Arial" w:cs="Arial"/>
                <w:b/>
                <w:sz w:val="18"/>
                <w:szCs w:val="18"/>
                <w:lang w:eastAsia="zh-CN"/>
              </w:rPr>
            </w:pPr>
            <w:r w:rsidRPr="00F06F2D">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F06F2D" w:rsidRDefault="00F44C25" w:rsidP="005A6B66">
            <w:pPr>
              <w:tabs>
                <w:tab w:val="left" w:pos="-720"/>
                <w:tab w:val="left" w:pos="708"/>
              </w:tabs>
              <w:jc w:val="both"/>
              <w:rPr>
                <w:rFonts w:ascii="Arial" w:hAnsi="Arial" w:cs="Arial"/>
                <w:sz w:val="18"/>
                <w:szCs w:val="18"/>
                <w:lang w:eastAsia="zh-CN"/>
              </w:rPr>
            </w:pPr>
            <w:r w:rsidRPr="00F06F2D">
              <w:rPr>
                <w:rFonts w:ascii="Arial" w:hAnsi="Arial" w:cs="Arial"/>
                <w:b/>
                <w:sz w:val="18"/>
                <w:szCs w:val="18"/>
                <w:lang w:eastAsia="zh-CN"/>
              </w:rPr>
              <w:t>Valor</w:t>
            </w:r>
          </w:p>
        </w:tc>
      </w:tr>
      <w:tr w:rsidR="00F06F2D" w:rsidRPr="00F06F2D"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F06F2D" w:rsidRDefault="00F44C25" w:rsidP="005A6B66">
            <w:pPr>
              <w:tabs>
                <w:tab w:val="left" w:pos="-720"/>
                <w:tab w:val="left" w:pos="708"/>
              </w:tabs>
              <w:jc w:val="both"/>
              <w:rPr>
                <w:rFonts w:ascii="Arial" w:hAnsi="Arial" w:cs="Arial"/>
                <w:sz w:val="18"/>
                <w:szCs w:val="18"/>
                <w:lang w:eastAsia="zh-CN"/>
              </w:rPr>
            </w:pPr>
            <w:r w:rsidRPr="00F06F2D">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F06F2D" w:rsidRDefault="00844DB4" w:rsidP="005A6B66">
            <w:pPr>
              <w:jc w:val="both"/>
              <w:rPr>
                <w:rFonts w:ascii="Arial" w:hAnsi="Arial"/>
                <w:sz w:val="18"/>
                <w:szCs w:val="18"/>
                <w:lang w:val="es-CO"/>
              </w:rPr>
            </w:pPr>
            <w:r w:rsidRPr="00F06F2D">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F06F2D" w:rsidRDefault="00F44C25" w:rsidP="005A6B66">
            <w:pPr>
              <w:tabs>
                <w:tab w:val="left" w:pos="-720"/>
                <w:tab w:val="left" w:pos="708"/>
              </w:tabs>
              <w:snapToGrid w:val="0"/>
              <w:jc w:val="both"/>
              <w:rPr>
                <w:rFonts w:ascii="Arial" w:hAnsi="Arial" w:cs="Arial"/>
                <w:sz w:val="18"/>
                <w:szCs w:val="18"/>
                <w:lang w:eastAsia="zh-CN"/>
              </w:rPr>
            </w:pPr>
            <w:r w:rsidRPr="00F06F2D">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0BB6F5EB"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F06F2D">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2D435836" w14:textId="0504E329" w:rsidR="00F44C25" w:rsidRPr="00F06F2D" w:rsidRDefault="00F44C25" w:rsidP="00F06F2D">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69929160" w14:textId="384557C1" w:rsidR="00F44C25" w:rsidRPr="00F06F2D"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bookmarkStart w:id="11" w:name="_Hlk95072957"/>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282332A9"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 xml:space="preserve">Acorde a lo anterior, se procede a consultar la dirección de notificación del presunto infractor, la cual corresponde a la Calle 52 No. 26 – 08, que para el caso específico obedece a la del predio </w:t>
      </w:r>
      <w:r w:rsidRPr="0020714C">
        <w:rPr>
          <w:rFonts w:ascii="Arial" w:hAnsi="Arial" w:cs="Arial"/>
          <w:color w:val="000000"/>
          <w:sz w:val="22"/>
          <w:szCs w:val="22"/>
        </w:rPr>
        <w:lastRenderedPageBreak/>
        <w:t>en el que se identificó la infracción, siendo así, se verifica en el Sistema de Información de Norma Urbana y Plan de Ordenamiento Territorial – SINUPOT, evidenciando que el predio</w:t>
      </w:r>
      <w:r w:rsidR="00F06F2D">
        <w:rPr>
          <w:rFonts w:ascii="Arial" w:hAnsi="Arial" w:cs="Arial"/>
          <w:color w:val="000000"/>
          <w:sz w:val="22"/>
          <w:szCs w:val="22"/>
        </w:rPr>
        <w:t xml:space="preserve"> no</w:t>
      </w:r>
      <w:r w:rsidRPr="0020714C">
        <w:rPr>
          <w:rFonts w:ascii="Arial" w:hAnsi="Arial" w:cs="Arial"/>
          <w:color w:val="000000"/>
          <w:sz w:val="22"/>
          <w:szCs w:val="22"/>
        </w:rPr>
        <w:t xml:space="preserve"> tiene un estrato asigna</w:t>
      </w:r>
      <w:r w:rsidR="00F06F2D">
        <w:rPr>
          <w:rFonts w:ascii="Arial" w:hAnsi="Arial" w:cs="Arial"/>
          <w:color w:val="000000"/>
          <w:sz w:val="22"/>
          <w:szCs w:val="22"/>
        </w:rPr>
        <w:t>do</w:t>
      </w:r>
      <w:r w:rsidRPr="0020714C">
        <w:rPr>
          <w:rFonts w:ascii="Arial" w:hAnsi="Arial" w:cs="Arial"/>
          <w:color w:val="000000"/>
          <w:sz w:val="22"/>
          <w:szCs w:val="22"/>
        </w:rPr>
        <w:t>, como se evidencia a continuación:</w:t>
      </w:r>
    </w:p>
    <w:p w14:paraId="2F2B271B" w14:textId="6B742D78" w:rsidR="007D6529" w:rsidRDefault="00F06F2D" w:rsidP="00F06F2D">
      <w:pPr>
        <w:spacing w:line="360" w:lineRule="auto"/>
        <w:jc w:val="center"/>
        <w:rPr>
          <w:rFonts w:ascii="Arial" w:hAnsi="Arial" w:cs="Arial"/>
          <w:bCs/>
          <w:sz w:val="22"/>
          <w:szCs w:val="22"/>
        </w:rPr>
      </w:pPr>
      <w:r w:rsidRPr="00F06F2D">
        <w:rPr>
          <w:rFonts w:ascii="Arial" w:hAnsi="Arial" w:cs="Arial"/>
          <w:bCs/>
          <w:sz w:val="22"/>
          <w:szCs w:val="22"/>
        </w:rPr>
        <w:drawing>
          <wp:inline distT="0" distB="0" distL="0" distR="0" wp14:anchorId="63013254" wp14:editId="584FD5B1">
            <wp:extent cx="3063240" cy="2669749"/>
            <wp:effectExtent l="0" t="0" r="3810" b="0"/>
            <wp:docPr id="12069072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907234" name=""/>
                    <pic:cNvPicPr/>
                  </pic:nvPicPr>
                  <pic:blipFill>
                    <a:blip r:embed="rId10"/>
                    <a:stretch>
                      <a:fillRect/>
                    </a:stretch>
                  </pic:blipFill>
                  <pic:spPr>
                    <a:xfrm>
                      <a:off x="0" y="0"/>
                      <a:ext cx="3064371" cy="2670735"/>
                    </a:xfrm>
                    <a:prstGeom prst="rect">
                      <a:avLst/>
                    </a:prstGeom>
                  </pic:spPr>
                </pic:pic>
              </a:graphicData>
            </a:graphic>
          </wp:inline>
        </w:drawing>
      </w:r>
    </w:p>
    <w:p w14:paraId="78306E72" w14:textId="77777777" w:rsidR="007D6529" w:rsidRPr="00F06F2D" w:rsidRDefault="007D6529" w:rsidP="007D6529">
      <w:pPr>
        <w:spacing w:line="360" w:lineRule="auto"/>
        <w:jc w:val="center"/>
        <w:rPr>
          <w:rFonts w:ascii="Arial" w:eastAsia="Arial" w:hAnsi="Arial" w:cs="Arial"/>
          <w:sz w:val="22"/>
          <w:szCs w:val="22"/>
        </w:rPr>
      </w:pPr>
      <w:r w:rsidRPr="00F06F2D">
        <w:rPr>
          <w:rFonts w:ascii="Arial" w:eastAsia="Arial" w:hAnsi="Arial" w:cs="Arial"/>
          <w:sz w:val="22"/>
          <w:szCs w:val="22"/>
        </w:rPr>
        <w:t>Fuente: SINUPOT</w:t>
      </w:r>
    </w:p>
    <w:p w14:paraId="50F200A4" w14:textId="77777777" w:rsidR="00F44C25" w:rsidRPr="00F06F2D" w:rsidRDefault="00F44C25" w:rsidP="00F44C25">
      <w:pPr>
        <w:spacing w:line="360" w:lineRule="auto"/>
        <w:jc w:val="both"/>
        <w:rPr>
          <w:sz w:val="22"/>
          <w:szCs w:val="22"/>
        </w:rPr>
      </w:pPr>
    </w:p>
    <w:p w14:paraId="6F0F6207" w14:textId="535D9F78" w:rsidR="00F44C25" w:rsidRPr="00F06F2D"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F06F2D">
        <w:rPr>
          <w:rFonts w:ascii="Arial" w:hAnsi="Arial" w:cs="Arial"/>
          <w:sz w:val="22"/>
          <w:szCs w:val="22"/>
          <w:lang w:val="es-ES_tradnl" w:eastAsia="es-ES"/>
        </w:rPr>
        <w:t>En ese sentido, y teniendo en cuenta lo establecido en el artículo 10 numeral 1 de la Resolución 2086 del 2010, la capacidad socioeconómica del presunto infractor corresponde a 0,0</w:t>
      </w:r>
      <w:r w:rsidR="00F06F2D" w:rsidRPr="00F06F2D">
        <w:rPr>
          <w:rFonts w:ascii="Arial" w:hAnsi="Arial" w:cs="Arial"/>
          <w:sz w:val="22"/>
          <w:szCs w:val="22"/>
          <w:lang w:val="es-ES_tradnl" w:eastAsia="es-ES"/>
        </w:rPr>
        <w:t>1.</w:t>
      </w:r>
    </w:p>
    <w:p w14:paraId="3C308733" w14:textId="77777777" w:rsidR="00F44C25" w:rsidRPr="0020714C" w:rsidRDefault="00F44C25" w:rsidP="00F44C25">
      <w:pPr>
        <w:spacing w:line="360" w:lineRule="auto"/>
        <w:jc w:val="both"/>
        <w:rPr>
          <w:rFonts w:ascii="Arial" w:hAnsi="Arial" w:cs="Arial"/>
          <w:color w:val="000000"/>
          <w:sz w:val="22"/>
          <w:szCs w:val="22"/>
        </w:rPr>
      </w:pPr>
    </w:p>
    <w:bookmarkEnd w:id="11"/>
    <w:p w14:paraId="4944EBC2" w14:textId="29F8DD29"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w:t>
      </w:r>
      <w:r w:rsidR="00F06F2D">
        <w:rPr>
          <w:rFonts w:ascii="Arial" w:eastAsia="Arial" w:hAnsi="Arial" w:cs="Arial"/>
          <w:b/>
          <w:color w:val="000000"/>
          <w:sz w:val="22"/>
          <w:szCs w:val="22"/>
        </w:rPr>
        <w:t>1</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F06F2D" w:rsidRPr="00F06F2D"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F06F2D" w:rsidRDefault="00F44C25" w:rsidP="005A6B66">
            <w:pPr>
              <w:spacing w:line="360" w:lineRule="auto"/>
              <w:jc w:val="center"/>
              <w:rPr>
                <w:rFonts w:ascii="Arial" w:hAnsi="Arial" w:cs="Arial"/>
                <w:bCs/>
                <w:iCs/>
                <w:sz w:val="18"/>
                <w:szCs w:val="18"/>
                <w:lang w:val="es-CO" w:eastAsia="es-CO"/>
              </w:rPr>
            </w:pPr>
            <w:r w:rsidRPr="00F06F2D">
              <w:rPr>
                <w:rFonts w:ascii="Arial" w:hAnsi="Arial" w:cs="Arial"/>
                <w:bCs/>
                <w:iCs/>
                <w:sz w:val="18"/>
                <w:szCs w:val="18"/>
                <w:lang w:val="es-CO" w:eastAsia="es-CO"/>
              </w:rPr>
              <w:lastRenderedPageBreak/>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F06F2D" w:rsidRDefault="00F44C25" w:rsidP="005A6B66">
            <w:pPr>
              <w:spacing w:line="360" w:lineRule="auto"/>
              <w:jc w:val="center"/>
              <w:rPr>
                <w:rFonts w:ascii="Arial" w:hAnsi="Arial" w:cs="Arial"/>
                <w:sz w:val="18"/>
                <w:szCs w:val="18"/>
              </w:rPr>
            </w:pPr>
            <w:r w:rsidRPr="00F06F2D">
              <w:rPr>
                <w:rFonts w:ascii="Arial" w:hAnsi="Arial" w:cs="Arial"/>
                <w:sz w:val="18"/>
                <w:szCs w:val="18"/>
              </w:rPr>
              <w:t>$ 0</w:t>
            </w:r>
          </w:p>
        </w:tc>
      </w:tr>
      <w:tr w:rsidR="00F06F2D" w:rsidRPr="00F06F2D"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F06F2D" w:rsidRDefault="00F44C25" w:rsidP="005A6B66">
            <w:pPr>
              <w:spacing w:line="360" w:lineRule="auto"/>
              <w:jc w:val="center"/>
              <w:rPr>
                <w:rFonts w:ascii="Arial" w:hAnsi="Arial" w:cs="Arial"/>
                <w:bCs/>
                <w:iCs/>
                <w:sz w:val="18"/>
                <w:szCs w:val="18"/>
                <w:lang w:val="es-CO" w:eastAsia="es-CO"/>
              </w:rPr>
            </w:pPr>
            <w:r w:rsidRPr="00F06F2D">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F06F2D" w:rsidRDefault="00F44C25" w:rsidP="005A6B66">
            <w:pPr>
              <w:spacing w:line="360" w:lineRule="auto"/>
              <w:jc w:val="center"/>
              <w:rPr>
                <w:rFonts w:ascii="Arial" w:hAnsi="Arial" w:cs="Arial"/>
                <w:sz w:val="18"/>
                <w:szCs w:val="18"/>
              </w:rPr>
            </w:pPr>
            <w:r w:rsidRPr="00F06F2D">
              <w:rPr>
                <w:rFonts w:ascii="Arial" w:hAnsi="Arial" w:cs="Arial"/>
                <w:sz w:val="18"/>
                <w:szCs w:val="18"/>
              </w:rPr>
              <w:t>1</w:t>
            </w:r>
          </w:p>
        </w:tc>
      </w:tr>
      <w:tr w:rsidR="00F06F2D" w:rsidRPr="00F06F2D"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F06F2D" w:rsidRDefault="00F44C25" w:rsidP="005A6B66">
            <w:pPr>
              <w:spacing w:line="360" w:lineRule="auto"/>
              <w:jc w:val="center"/>
              <w:rPr>
                <w:rFonts w:ascii="Arial" w:hAnsi="Arial" w:cs="Arial"/>
                <w:bCs/>
                <w:iCs/>
                <w:sz w:val="18"/>
                <w:szCs w:val="18"/>
                <w:lang w:val="es-CO" w:eastAsia="es-CO"/>
              </w:rPr>
            </w:pPr>
            <w:r w:rsidRPr="00F06F2D">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F06F2D" w:rsidRDefault="00F44C25" w:rsidP="005A6B66">
            <w:pPr>
              <w:spacing w:line="360" w:lineRule="auto"/>
              <w:jc w:val="center"/>
              <w:rPr>
                <w:rFonts w:ascii="Arial" w:hAnsi="Arial" w:cs="Arial"/>
                <w:sz w:val="18"/>
                <w:szCs w:val="18"/>
              </w:rPr>
            </w:pPr>
            <w:r w:rsidRPr="00F06F2D">
              <w:rPr>
                <w:rFonts w:ascii="Arial" w:eastAsia="Arial" w:hAnsi="Arial" w:cs="Arial"/>
                <w:sz w:val="18"/>
                <w:szCs w:val="18"/>
              </w:rPr>
              <w:t>$47.103.615</w:t>
            </w:r>
          </w:p>
        </w:tc>
      </w:tr>
      <w:tr w:rsidR="00F06F2D" w:rsidRPr="00F06F2D"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F06F2D" w:rsidRDefault="00F44C25" w:rsidP="005A6B66">
            <w:pPr>
              <w:spacing w:line="360" w:lineRule="auto"/>
              <w:jc w:val="center"/>
              <w:rPr>
                <w:rFonts w:ascii="Arial" w:hAnsi="Arial" w:cs="Arial"/>
                <w:bCs/>
                <w:iCs/>
                <w:sz w:val="18"/>
                <w:szCs w:val="18"/>
                <w:lang w:val="es-CO" w:eastAsia="es-CO"/>
              </w:rPr>
            </w:pPr>
            <w:r w:rsidRPr="00F06F2D">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2B5AEB5B" w:rsidR="00F44C25" w:rsidRPr="00F06F2D" w:rsidRDefault="00F06F2D" w:rsidP="005A6B66">
            <w:pPr>
              <w:spacing w:line="360" w:lineRule="auto"/>
              <w:jc w:val="center"/>
              <w:rPr>
                <w:rFonts w:ascii="Arial" w:hAnsi="Arial" w:cs="Arial"/>
                <w:sz w:val="18"/>
                <w:szCs w:val="18"/>
              </w:rPr>
            </w:pPr>
            <w:r>
              <w:rPr>
                <w:rFonts w:ascii="Arial" w:hAnsi="Arial" w:cs="Arial"/>
                <w:sz w:val="18"/>
                <w:szCs w:val="18"/>
              </w:rPr>
              <w:t>0,2</w:t>
            </w:r>
          </w:p>
        </w:tc>
      </w:tr>
      <w:tr w:rsidR="00F06F2D" w:rsidRPr="00F06F2D"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F06F2D" w:rsidRDefault="00F44C25" w:rsidP="005A6B66">
            <w:pPr>
              <w:spacing w:line="360" w:lineRule="auto"/>
              <w:jc w:val="center"/>
              <w:rPr>
                <w:rFonts w:ascii="Arial" w:hAnsi="Arial" w:cs="Arial"/>
                <w:bCs/>
                <w:iCs/>
                <w:sz w:val="18"/>
                <w:szCs w:val="18"/>
                <w:lang w:val="es-CO" w:eastAsia="es-CO"/>
              </w:rPr>
            </w:pPr>
            <w:r w:rsidRPr="00F06F2D">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F06F2D" w:rsidRDefault="00F44C25" w:rsidP="005A6B66">
            <w:pPr>
              <w:spacing w:line="360" w:lineRule="auto"/>
              <w:jc w:val="center"/>
              <w:rPr>
                <w:rFonts w:ascii="Arial" w:hAnsi="Arial" w:cs="Arial"/>
                <w:sz w:val="18"/>
                <w:szCs w:val="18"/>
              </w:rPr>
            </w:pPr>
            <w:r w:rsidRPr="00F06F2D">
              <w:rPr>
                <w:rFonts w:ascii="Arial" w:hAnsi="Arial" w:cs="Arial"/>
                <w:sz w:val="18"/>
                <w:szCs w:val="18"/>
              </w:rPr>
              <w:t>$ 0</w:t>
            </w:r>
          </w:p>
        </w:tc>
      </w:tr>
      <w:tr w:rsidR="00F06F2D" w:rsidRPr="00F06F2D"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F06F2D" w:rsidRDefault="00F44C25" w:rsidP="005A6B66">
            <w:pPr>
              <w:spacing w:line="360" w:lineRule="auto"/>
              <w:jc w:val="center"/>
              <w:rPr>
                <w:rFonts w:ascii="Arial" w:hAnsi="Arial" w:cs="Arial"/>
                <w:bCs/>
                <w:iCs/>
                <w:sz w:val="18"/>
                <w:szCs w:val="18"/>
                <w:lang w:val="es-CO" w:eastAsia="es-CO"/>
              </w:rPr>
            </w:pPr>
            <w:r w:rsidRPr="00F06F2D">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5E5D57A7" w:rsidR="00F44C25" w:rsidRPr="00F06F2D" w:rsidRDefault="00F44C25" w:rsidP="005A6B66">
            <w:pPr>
              <w:spacing w:line="360" w:lineRule="auto"/>
              <w:jc w:val="center"/>
              <w:rPr>
                <w:rFonts w:ascii="Arial" w:hAnsi="Arial" w:cs="Arial"/>
                <w:sz w:val="18"/>
                <w:szCs w:val="18"/>
              </w:rPr>
            </w:pPr>
            <w:r w:rsidRPr="00F06F2D">
              <w:rPr>
                <w:rFonts w:ascii="Arial" w:eastAsia="Arial" w:hAnsi="Arial" w:cs="Arial"/>
                <w:sz w:val="18"/>
                <w:szCs w:val="18"/>
              </w:rPr>
              <w:t>0,0</w:t>
            </w:r>
            <w:r w:rsidR="00F06F2D">
              <w:rPr>
                <w:rFonts w:ascii="Arial" w:eastAsia="Arial" w:hAnsi="Arial" w:cs="Arial"/>
                <w:sz w:val="18"/>
                <w:szCs w:val="18"/>
              </w:rPr>
              <w:t>1</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5609B62D"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F06F2D">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*0,03</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18020C4F"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F06F2D" w:rsidRPr="00F06F2D">
        <w:rPr>
          <w:rFonts w:ascii="Arial" w:hAnsi="Arial" w:cs="Arial"/>
          <w:b/>
          <w:iCs/>
          <w:color w:val="000000" w:themeColor="text1"/>
          <w:sz w:val="22"/>
          <w:szCs w:val="22"/>
          <w:lang w:eastAsia="es-CO"/>
        </w:rPr>
        <w:t xml:space="preserve">QUINIENTOS SESENTA Y CINCO MIL DOSCIENTOS CUARENTA Y TRES </w:t>
      </w:r>
      <w:r w:rsidRPr="00B64EA1">
        <w:rPr>
          <w:rFonts w:ascii="Arial" w:hAnsi="Arial" w:cs="Arial"/>
          <w:b/>
          <w:iCs/>
          <w:color w:val="000000" w:themeColor="text1"/>
          <w:sz w:val="22"/>
          <w:szCs w:val="22"/>
          <w:lang w:eastAsia="es-CO"/>
        </w:rPr>
        <w:t xml:space="preserve">PESOS MONEDA CORRIENTE </w:t>
      </w:r>
      <w:r w:rsidR="00F06F2D">
        <w:rPr>
          <w:rFonts w:ascii="Arial" w:hAnsi="Arial" w:cs="Arial"/>
          <w:b/>
          <w:iCs/>
          <w:color w:val="000000" w:themeColor="text1"/>
          <w:sz w:val="22"/>
          <w:szCs w:val="22"/>
          <w:lang w:eastAsia="es-CO"/>
        </w:rPr>
        <w:t>(</w:t>
      </w:r>
      <w:r w:rsidR="00F06F2D" w:rsidRPr="00F06F2D">
        <w:rPr>
          <w:rFonts w:ascii="Arial" w:hAnsi="Arial" w:cs="Arial"/>
          <w:b/>
          <w:iCs/>
          <w:color w:val="000000" w:themeColor="text1"/>
          <w:sz w:val="22"/>
          <w:szCs w:val="22"/>
          <w:lang w:eastAsia="es-CO"/>
        </w:rPr>
        <w:t>$ 565.243</w:t>
      </w:r>
      <w:r w:rsidRPr="00B64EA1">
        <w:rPr>
          <w:rFonts w:ascii="Arial" w:hAnsi="Arial" w:cs="Arial"/>
          <w:b/>
          <w:iCs/>
          <w:color w:val="000000" w:themeColor="text1"/>
          <w:sz w:val="22"/>
          <w:szCs w:val="22"/>
          <w:lang w:eastAsia="es-CO"/>
        </w:rPr>
        <w:t>).</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w:t>
      </w:r>
      <w:r w:rsidRPr="00B64EA1">
        <w:rPr>
          <w:rFonts w:ascii="Arial" w:eastAsia="Arial" w:hAnsi="Arial" w:cs="Arial"/>
          <w:bCs/>
          <w:i/>
          <w:color w:val="000000" w:themeColor="text1"/>
          <w:sz w:val="22"/>
          <w:szCs w:val="22"/>
        </w:rPr>
        <w:lastRenderedPageBreak/>
        <w:t>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5B83371A"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565.243</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7552C16B"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 xml:space="preserve">Multa UVB = </w:t>
      </w:r>
      <w:r w:rsidR="00F06F2D" w:rsidRPr="00F06F2D">
        <w:rPr>
          <w:rFonts w:ascii="Arial" w:hAnsi="Arial" w:cs="Arial"/>
          <w:b/>
          <w:bCs/>
          <w:sz w:val="22"/>
          <w:szCs w:val="22"/>
        </w:rPr>
        <w:t>48,93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17B7248F"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el señor </w:t>
      </w:r>
      <w:r w:rsidRPr="00F06F2D">
        <w:rPr>
          <w:rFonts w:ascii="Arial" w:hAnsi="Arial" w:cs="Arial"/>
          <w:b/>
          <w:bCs/>
          <w:sz w:val="22"/>
          <w:szCs w:val="22"/>
        </w:rPr>
        <w:t>LIBARDO MEDINA BARRERA</w:t>
      </w:r>
      <w:r w:rsidRPr="00222598">
        <w:rPr>
          <w:rFonts w:ascii="Arial" w:hAnsi="Arial" w:cs="Arial"/>
          <w:sz w:val="22"/>
          <w:szCs w:val="22"/>
        </w:rPr>
        <w:t xml:space="preserve">, identificado con cédula de ciudadanía 1.081.513.900, una sanción pecuniaria por un valor de </w:t>
      </w:r>
      <w:r w:rsidR="00F06F2D" w:rsidRPr="00F06F2D">
        <w:rPr>
          <w:rFonts w:ascii="Arial" w:hAnsi="Arial" w:cs="Arial"/>
          <w:b/>
          <w:iCs/>
          <w:color w:val="000000" w:themeColor="text1"/>
          <w:sz w:val="22"/>
          <w:szCs w:val="22"/>
          <w:lang w:eastAsia="es-CO"/>
        </w:rPr>
        <w:t xml:space="preserve">QUINIENTOS SESENTA Y CINCO MIL DOSCIENTOS CUARENTA Y TRES </w:t>
      </w:r>
      <w:r w:rsidR="00F06F2D" w:rsidRPr="00B64EA1">
        <w:rPr>
          <w:rFonts w:ascii="Arial" w:hAnsi="Arial" w:cs="Arial"/>
          <w:b/>
          <w:iCs/>
          <w:color w:val="000000" w:themeColor="text1"/>
          <w:sz w:val="22"/>
          <w:szCs w:val="22"/>
          <w:lang w:eastAsia="es-CO"/>
        </w:rPr>
        <w:t xml:space="preserve">PESOS MONEDA CORRIENTE </w:t>
      </w:r>
      <w:r w:rsidR="00F06F2D">
        <w:rPr>
          <w:rFonts w:ascii="Arial" w:hAnsi="Arial" w:cs="Arial"/>
          <w:b/>
          <w:iCs/>
          <w:color w:val="000000" w:themeColor="text1"/>
          <w:sz w:val="22"/>
          <w:szCs w:val="22"/>
          <w:lang w:eastAsia="es-CO"/>
        </w:rPr>
        <w:t>(</w:t>
      </w:r>
      <w:r w:rsidR="00F06F2D" w:rsidRPr="00F06F2D">
        <w:rPr>
          <w:rFonts w:ascii="Arial" w:hAnsi="Arial" w:cs="Arial"/>
          <w:b/>
          <w:iCs/>
          <w:color w:val="000000" w:themeColor="text1"/>
          <w:sz w:val="22"/>
          <w:szCs w:val="22"/>
          <w:lang w:eastAsia="es-CO"/>
        </w:rPr>
        <w:t>$ 565.243</w:t>
      </w:r>
      <w:r w:rsidR="00F06F2D" w:rsidRPr="00B64EA1">
        <w:rPr>
          <w:rFonts w:ascii="Arial" w:hAnsi="Arial" w:cs="Arial"/>
          <w:b/>
          <w:iCs/>
          <w:color w:val="000000" w:themeColor="text1"/>
          <w:sz w:val="22"/>
          <w:szCs w:val="22"/>
          <w:lang w:eastAsia="es-CO"/>
        </w:rPr>
        <w:t>)</w:t>
      </w:r>
      <w:r w:rsidRPr="00222598">
        <w:rPr>
          <w:rFonts w:ascii="Arial" w:hAnsi="Arial" w:cs="Arial"/>
          <w:sz w:val="22"/>
          <w:szCs w:val="22"/>
        </w:rPr>
        <w:t xml:space="preserve">, equivalentes a </w:t>
      </w:r>
      <w:r w:rsidR="00F06F2D" w:rsidRPr="00F06F2D">
        <w:rPr>
          <w:rFonts w:ascii="Arial" w:hAnsi="Arial" w:cs="Arial"/>
          <w:b/>
          <w:bCs/>
          <w:sz w:val="22"/>
          <w:szCs w:val="22"/>
        </w:rPr>
        <w:t>48,93</w:t>
      </w:r>
      <w:r w:rsidRPr="00F06F2D">
        <w:rPr>
          <w:rFonts w:ascii="Arial" w:hAnsi="Arial" w:cs="Arial"/>
          <w:b/>
          <w:bCs/>
          <w:sz w:val="22"/>
          <w:szCs w:val="22"/>
        </w:rPr>
        <w:t xml:space="preserve"> UVB</w:t>
      </w:r>
      <w:r w:rsidRPr="00222598">
        <w:rPr>
          <w:rFonts w:ascii="Arial" w:hAnsi="Arial" w:cs="Arial"/>
          <w:sz w:val="22"/>
          <w:szCs w:val="22"/>
        </w:rPr>
        <w:t xml:space="preserve"> de acuerdo con la aplicación del modelo matemático de la Resolución MAVDT 2086 de 2010, por las infracciones señaladas en el Auto 2049 del 30 de mayo del 2020.</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19D4816D" w14:textId="77777777" w:rsidR="00F44C25" w:rsidRPr="0010564E" w:rsidRDefault="00F44C25" w:rsidP="00F44C25">
      <w:pPr>
        <w:pStyle w:val="Prrafodelista"/>
        <w:rPr>
          <w:rFonts w:ascii="Arial" w:hAnsi="Arial" w:cs="Arial"/>
        </w:rPr>
      </w:pPr>
    </w:p>
    <w:p w14:paraId="0875E87A" w14:textId="77777777" w:rsidR="00F44C25" w:rsidRPr="0010564E" w:rsidRDefault="00F44C25" w:rsidP="00F44C25">
      <w:pPr>
        <w:spacing w:line="360" w:lineRule="auto"/>
        <w:jc w:val="both"/>
        <w:rPr>
          <w:rFonts w:ascii="Arial" w:hAnsi="Arial" w:cs="Arial"/>
        </w:rPr>
      </w:pPr>
      <w:r w:rsidRPr="0010564E">
        <w:rPr>
          <w:rFonts w:ascii="Arial" w:hAnsi="Arial" w:cs="Arial"/>
          <w:highlight w:val="yellow"/>
        </w:rPr>
        <w:t>END_OF_EDITABLE_SECTION</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lastRenderedPageBreak/>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BAF51" w14:textId="77777777" w:rsidR="007C778C" w:rsidRDefault="007C778C">
      <w:r>
        <w:separator/>
      </w:r>
    </w:p>
  </w:endnote>
  <w:endnote w:type="continuationSeparator" w:id="0">
    <w:p w14:paraId="6FCE26FE" w14:textId="77777777" w:rsidR="007C778C" w:rsidRDefault="007C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9E1EFF">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9E1EFF">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D5C5D" w14:textId="77777777" w:rsidR="007C778C" w:rsidRDefault="007C778C">
      <w:r>
        <w:separator/>
      </w:r>
    </w:p>
  </w:footnote>
  <w:footnote w:type="continuationSeparator" w:id="0">
    <w:p w14:paraId="0B29C530" w14:textId="77777777" w:rsidR="007C778C" w:rsidRDefault="007C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000000">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C637A"/>
    <w:rsid w:val="000D02D5"/>
    <w:rsid w:val="000D1AE2"/>
    <w:rsid w:val="000D2AD6"/>
    <w:rsid w:val="000D2E81"/>
    <w:rsid w:val="000D62A2"/>
    <w:rsid w:val="00110912"/>
    <w:rsid w:val="001120E4"/>
    <w:rsid w:val="00112400"/>
    <w:rsid w:val="0012095D"/>
    <w:rsid w:val="0012366C"/>
    <w:rsid w:val="001236B2"/>
    <w:rsid w:val="00142785"/>
    <w:rsid w:val="00146E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70A5E"/>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648CF"/>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C778C"/>
    <w:rsid w:val="007D6529"/>
    <w:rsid w:val="007E57D4"/>
    <w:rsid w:val="007F1F15"/>
    <w:rsid w:val="007F6BE6"/>
    <w:rsid w:val="00801F6E"/>
    <w:rsid w:val="00803294"/>
    <w:rsid w:val="00814652"/>
    <w:rsid w:val="00841E41"/>
    <w:rsid w:val="00844DB4"/>
    <w:rsid w:val="00856B66"/>
    <w:rsid w:val="00864A50"/>
    <w:rsid w:val="00872E95"/>
    <w:rsid w:val="00884911"/>
    <w:rsid w:val="0088721F"/>
    <w:rsid w:val="008A141A"/>
    <w:rsid w:val="008E65EF"/>
    <w:rsid w:val="008F2A2C"/>
    <w:rsid w:val="0090712C"/>
    <w:rsid w:val="00945718"/>
    <w:rsid w:val="0095112F"/>
    <w:rsid w:val="00952073"/>
    <w:rsid w:val="00963345"/>
    <w:rsid w:val="00967064"/>
    <w:rsid w:val="00976FCA"/>
    <w:rsid w:val="009842DF"/>
    <w:rsid w:val="009A0A54"/>
    <w:rsid w:val="009A5029"/>
    <w:rsid w:val="009C0DDF"/>
    <w:rsid w:val="009C237B"/>
    <w:rsid w:val="009E1EFF"/>
    <w:rsid w:val="00A03642"/>
    <w:rsid w:val="00A14A8B"/>
    <w:rsid w:val="00A22938"/>
    <w:rsid w:val="00A426EC"/>
    <w:rsid w:val="00A52085"/>
    <w:rsid w:val="00A552F4"/>
    <w:rsid w:val="00A6345E"/>
    <w:rsid w:val="00A65AD5"/>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330A"/>
    <w:rsid w:val="00D75F6F"/>
    <w:rsid w:val="00D97CAE"/>
    <w:rsid w:val="00DC1461"/>
    <w:rsid w:val="00DD6D70"/>
    <w:rsid w:val="00DF0C9E"/>
    <w:rsid w:val="00E21773"/>
    <w:rsid w:val="00E2193C"/>
    <w:rsid w:val="00E45B9D"/>
    <w:rsid w:val="00EA2A3B"/>
    <w:rsid w:val="00EA7EEC"/>
    <w:rsid w:val="00EC6C81"/>
    <w:rsid w:val="00ED0EA3"/>
    <w:rsid w:val="00ED0EBE"/>
    <w:rsid w:val="00EE2D6B"/>
    <w:rsid w:val="00EE6B25"/>
    <w:rsid w:val="00EF5026"/>
    <w:rsid w:val="00EF5626"/>
    <w:rsid w:val="00F06F2D"/>
    <w:rsid w:val="00F07889"/>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16</Pages>
  <Words>3426</Words>
  <Characters>18848</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118</cp:revision>
  <cp:lastPrinted>2010-08-21T17:53:00Z</cp:lastPrinted>
  <dcterms:created xsi:type="dcterms:W3CDTF">2024-11-17T03:45:00Z</dcterms:created>
  <dcterms:modified xsi:type="dcterms:W3CDTF">2025-10-10T16:43:00Z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